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24"/>
          <w:szCs w:val="24"/>
          <w:lang w:val="en-US" w:eastAsia="zh-CN" w:bidi="ar"/>
        </w:rPr>
        <w:t>附件</w:t>
      </w:r>
      <w:bookmarkStart w:id="0" w:name="_Toc24724704"/>
      <w:r>
        <w:rPr>
          <w:rFonts w:hint="eastAsia" w:ascii="黑体" w:hAnsi="黑体" w:eastAsia="黑体" w:cs="黑体"/>
          <w:color w:val="000000"/>
          <w:kern w:val="0"/>
          <w:sz w:val="24"/>
          <w:szCs w:val="24"/>
          <w:lang w:val="en-US" w:eastAsia="zh-CN" w:bidi="ar"/>
        </w:rPr>
        <w:t xml:space="preserve">二 </w:t>
      </w:r>
      <w:r>
        <w:rPr>
          <w:rFonts w:hint="eastAsia" w:ascii="黑体" w:hAnsi="黑体" w:eastAsia="黑体" w:cs="黑体"/>
          <w:color w:val="000000"/>
          <w:kern w:val="0"/>
          <w:sz w:val="32"/>
          <w:szCs w:val="32"/>
          <w:lang w:val="en-US" w:eastAsia="zh-CN" w:bidi="ar"/>
        </w:rPr>
        <w:t xml:space="preserve">               </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塔河镇塔林社区政务公开标准目录 </w:t>
      </w:r>
      <w:bookmarkEnd w:id="0"/>
    </w:p>
    <w:tbl>
      <w:tblPr>
        <w:tblStyle w:val="4"/>
        <w:tblW w:w="16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3504"/>
        <w:gridCol w:w="1215"/>
        <w:gridCol w:w="1230"/>
        <w:gridCol w:w="2151"/>
        <w:gridCol w:w="540"/>
        <w:gridCol w:w="720"/>
        <w:gridCol w:w="540"/>
        <w:gridCol w:w="73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noWrap w:val="0"/>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noWrap w:val="0"/>
            <w:vAlign w:val="center"/>
          </w:tcPr>
          <w:p>
            <w:pPr>
              <w:widowControl/>
              <w:jc w:val="center"/>
              <w:rPr>
                <w:rFonts w:hint="eastAsia" w:ascii="黑体" w:hAnsi="宋体" w:eastAsia="黑体" w:cs="宋体"/>
                <w:color w:val="000000"/>
                <w:kern w:val="0"/>
                <w:sz w:val="22"/>
                <w:lang w:val="en-US" w:eastAsia="zh-CN"/>
              </w:rPr>
            </w:pPr>
            <w:r>
              <w:rPr>
                <w:rFonts w:hint="eastAsia" w:ascii="黑体" w:hAnsi="宋体" w:eastAsia="黑体" w:cs="宋体"/>
                <w:color w:val="000000"/>
                <w:kern w:val="0"/>
                <w:sz w:val="22"/>
              </w:rPr>
              <w:t>公开事项</w:t>
            </w:r>
            <w:r>
              <w:rPr>
                <w:rFonts w:hint="eastAsia" w:ascii="黑体" w:hAnsi="宋体" w:eastAsia="黑体" w:cs="宋体"/>
                <w:color w:val="000000"/>
                <w:kern w:val="0"/>
                <w:sz w:val="22"/>
                <w:lang w:val="en-US" w:eastAsia="zh-CN"/>
              </w:rPr>
              <w:t>名称</w:t>
            </w:r>
          </w:p>
        </w:tc>
        <w:tc>
          <w:tcPr>
            <w:tcW w:w="2173"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504"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215"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123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2151"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76"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eastAsia="zh-CN"/>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noWrap w:val="0"/>
            <w:vAlign w:val="center"/>
          </w:tcPr>
          <w:p>
            <w:pPr>
              <w:widowControl/>
              <w:jc w:val="left"/>
              <w:rPr>
                <w:rFonts w:ascii="Times New Roman" w:hAnsi="Times New Roman" w:eastAsia="黑体"/>
                <w:color w:val="000000"/>
                <w:kern w:val="0"/>
                <w:sz w:val="15"/>
                <w:szCs w:val="15"/>
              </w:rPr>
            </w:pPr>
          </w:p>
        </w:tc>
        <w:tc>
          <w:tcPr>
            <w:tcW w:w="90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noWrap w:val="0"/>
            <w:vAlign w:val="center"/>
          </w:tcPr>
          <w:p>
            <w:pPr>
              <w:widowControl/>
              <w:jc w:val="left"/>
              <w:rPr>
                <w:rFonts w:hint="eastAsia" w:ascii="黑体" w:hAnsi="宋体" w:eastAsia="黑体" w:cs="宋体"/>
                <w:color w:val="000000"/>
                <w:kern w:val="0"/>
                <w:sz w:val="22"/>
              </w:rPr>
            </w:pPr>
          </w:p>
        </w:tc>
        <w:tc>
          <w:tcPr>
            <w:tcW w:w="3504" w:type="dxa"/>
            <w:vMerge w:val="continue"/>
            <w:noWrap w:val="0"/>
            <w:vAlign w:val="center"/>
          </w:tcPr>
          <w:p>
            <w:pPr>
              <w:widowControl/>
              <w:jc w:val="left"/>
              <w:rPr>
                <w:rFonts w:hint="eastAsia" w:ascii="黑体" w:hAnsi="宋体" w:eastAsia="黑体" w:cs="宋体"/>
                <w:color w:val="000000"/>
                <w:kern w:val="0"/>
                <w:sz w:val="22"/>
              </w:rPr>
            </w:pPr>
          </w:p>
        </w:tc>
        <w:tc>
          <w:tcPr>
            <w:tcW w:w="1215" w:type="dxa"/>
            <w:vMerge w:val="continue"/>
            <w:noWrap w:val="0"/>
            <w:vAlign w:val="center"/>
          </w:tcPr>
          <w:p>
            <w:pPr>
              <w:widowControl/>
              <w:jc w:val="left"/>
              <w:rPr>
                <w:rFonts w:hint="eastAsia" w:ascii="黑体" w:hAnsi="宋体" w:eastAsia="黑体" w:cs="宋体"/>
                <w:color w:val="000000"/>
                <w:kern w:val="0"/>
                <w:sz w:val="22"/>
              </w:rPr>
            </w:pPr>
          </w:p>
        </w:tc>
        <w:tc>
          <w:tcPr>
            <w:tcW w:w="1230" w:type="dxa"/>
            <w:vMerge w:val="continue"/>
            <w:noWrap w:val="0"/>
            <w:vAlign w:val="center"/>
          </w:tcPr>
          <w:p>
            <w:pPr>
              <w:widowControl/>
              <w:jc w:val="left"/>
              <w:rPr>
                <w:rFonts w:hint="eastAsia" w:ascii="黑体" w:hAnsi="宋体" w:eastAsia="黑体" w:cs="宋体"/>
                <w:color w:val="000000"/>
                <w:kern w:val="0"/>
                <w:sz w:val="22"/>
              </w:rPr>
            </w:pPr>
          </w:p>
        </w:tc>
        <w:tc>
          <w:tcPr>
            <w:tcW w:w="2151" w:type="dxa"/>
            <w:vMerge w:val="continue"/>
            <w:noWrap w:val="0"/>
            <w:vAlign w:val="center"/>
          </w:tcPr>
          <w:p>
            <w:pPr>
              <w:widowControl/>
              <w:jc w:val="left"/>
              <w:rPr>
                <w:rFonts w:hint="eastAsia" w:ascii="黑体" w:hAnsi="宋体" w:eastAsia="黑体" w:cs="宋体"/>
                <w:kern w:val="0"/>
                <w:sz w:val="22"/>
              </w:rPr>
            </w:pP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1276"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lang w:eastAsia="zh-CN"/>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585" w:type="dxa"/>
            <w:noWrap w:val="0"/>
            <w:vAlign w:val="center"/>
          </w:tcPr>
          <w:p>
            <w:pPr>
              <w:spacing w:line="240" w:lineRule="exact"/>
              <w:jc w:val="center"/>
              <w:rPr>
                <w:rFonts w:hint="eastAsia" w:ascii="仿宋_GB2312" w:hAnsi="Times New Roman" w:eastAsia="仿宋_GB2312"/>
                <w:sz w:val="18"/>
                <w:szCs w:val="18"/>
                <w:lang w:eastAsia="zh-CN"/>
              </w:rPr>
            </w:pPr>
            <w:r>
              <w:rPr>
                <w:rFonts w:hint="eastAsia" w:ascii="仿宋_GB2312" w:hAnsi="Times New Roman" w:eastAsia="仿宋_GB2312"/>
                <w:sz w:val="18"/>
                <w:szCs w:val="18"/>
                <w:lang w:val="en-US" w:eastAsia="zh-CN"/>
              </w:rPr>
              <w:t>1</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80周岁以上高龄老人生活津贴发放</w:t>
            </w:r>
          </w:p>
        </w:tc>
        <w:tc>
          <w:tcPr>
            <w:tcW w:w="887" w:type="dxa"/>
            <w:noWrap w:val="0"/>
            <w:vAlign w:val="center"/>
          </w:tcPr>
          <w:p>
            <w:pPr>
              <w:spacing w:line="240" w:lineRule="exact"/>
              <w:rPr>
                <w:rFonts w:hint="eastAsia" w:ascii="仿宋_GB2312" w:hAnsi="Times New Roman" w:eastAsia="仿宋_GB2312"/>
                <w:sz w:val="18"/>
                <w:szCs w:val="18"/>
              </w:rPr>
            </w:pPr>
          </w:p>
        </w:tc>
        <w:tc>
          <w:tcPr>
            <w:tcW w:w="2173"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基本信息（承诺办结时限、咨询电话、受理条件、办理渠道、办理地点）、办理流程图、办理材料目录、办理信息、设定依据。</w:t>
            </w:r>
          </w:p>
        </w:tc>
        <w:tc>
          <w:tcPr>
            <w:tcW w:w="3504"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《黑龙江省人民政府办公厅关于计生</w:t>
            </w:r>
            <w:r>
              <w:rPr>
                <w:rFonts w:hint="eastAsia" w:ascii="仿宋_GB2312" w:hAnsi="Times New Roman" w:eastAsia="仿宋_GB2312"/>
                <w:sz w:val="18"/>
                <w:szCs w:val="18"/>
                <w:lang w:val="en-US" w:eastAsia="zh-CN"/>
              </w:rPr>
              <w:t>80周岁以上高龄老人生活津贴制度的通知</w:t>
            </w:r>
            <w:r>
              <w:rPr>
                <w:rFonts w:hint="eastAsia" w:ascii="仿宋_GB2312" w:hAnsi="Times New Roman" w:eastAsia="仿宋_GB2312"/>
                <w:sz w:val="18"/>
                <w:szCs w:val="18"/>
                <w:lang w:eastAsia="zh-CN"/>
              </w:rPr>
              <w:t>》（黑政办发【</w:t>
            </w:r>
            <w:r>
              <w:rPr>
                <w:rFonts w:hint="eastAsia" w:ascii="仿宋_GB2312" w:hAnsi="Times New Roman" w:eastAsia="仿宋_GB2312"/>
                <w:sz w:val="18"/>
                <w:szCs w:val="18"/>
                <w:lang w:val="en-US" w:eastAsia="zh-CN"/>
              </w:rPr>
              <w:t>2010</w:t>
            </w:r>
            <w:r>
              <w:rPr>
                <w:rFonts w:hint="eastAsia" w:ascii="仿宋_GB2312" w:hAnsi="Times New Roman" w:eastAsia="仿宋_GB2312"/>
                <w:sz w:val="18"/>
                <w:szCs w:val="18"/>
                <w:lang w:eastAsia="zh-CN"/>
              </w:rPr>
              <w:t>】</w:t>
            </w:r>
            <w:r>
              <w:rPr>
                <w:rFonts w:hint="eastAsia" w:ascii="仿宋_GB2312" w:hAnsi="Times New Roman" w:eastAsia="仿宋_GB2312"/>
                <w:sz w:val="18"/>
                <w:szCs w:val="18"/>
                <w:lang w:val="en-US" w:eastAsia="zh-CN"/>
              </w:rPr>
              <w:t>21号</w:t>
            </w:r>
            <w:r>
              <w:rPr>
                <w:rFonts w:hint="eastAsia" w:ascii="仿宋_GB2312" w:hAnsi="Times New Roman" w:eastAsia="仿宋_GB2312"/>
                <w:sz w:val="18"/>
                <w:szCs w:val="18"/>
                <w:lang w:eastAsia="zh-CN"/>
              </w:rPr>
              <w:t>）</w:t>
            </w:r>
          </w:p>
        </w:tc>
        <w:tc>
          <w:tcPr>
            <w:tcW w:w="1215"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实时公开</w:t>
            </w:r>
          </w:p>
        </w:tc>
        <w:tc>
          <w:tcPr>
            <w:tcW w:w="1230"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塔河镇塔林社区</w:t>
            </w:r>
          </w:p>
        </w:tc>
        <w:tc>
          <w:tcPr>
            <w:tcW w:w="2151" w:type="dxa"/>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color w:val="auto"/>
                <w:sz w:val="18"/>
                <w:szCs w:val="18"/>
              </w:rPr>
              <w:t>■便民服务站</w:t>
            </w:r>
            <w:r>
              <w:rPr>
                <w:rFonts w:hint="eastAsia" w:ascii="仿宋_GB2312" w:hAnsi="宋体" w:eastAsia="仿宋_GB2312"/>
                <w:sz w:val="18"/>
                <w:szCs w:val="18"/>
              </w:rPr>
              <w:t xml:space="preserve">   </w:t>
            </w:r>
          </w:p>
          <w:p>
            <w:pPr>
              <w:spacing w:line="240" w:lineRule="exact"/>
              <w:jc w:val="lef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 xml:space="preserve"> </w:t>
            </w:r>
          </w:p>
        </w:tc>
        <w:tc>
          <w:tcPr>
            <w:tcW w:w="54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c>
          <w:tcPr>
            <w:tcW w:w="72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p>
        </w:tc>
        <w:tc>
          <w:tcPr>
            <w:tcW w:w="54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c>
          <w:tcPr>
            <w:tcW w:w="736"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p>
        </w:tc>
        <w:tc>
          <w:tcPr>
            <w:tcW w:w="1276"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585" w:type="dxa"/>
            <w:noWrap w:val="0"/>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2</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城市居民最低生活保障待遇审批</w:t>
            </w:r>
          </w:p>
        </w:tc>
        <w:tc>
          <w:tcPr>
            <w:tcW w:w="887" w:type="dxa"/>
            <w:noWrap w:val="0"/>
            <w:vAlign w:val="center"/>
          </w:tcPr>
          <w:p>
            <w:pPr>
              <w:spacing w:line="240" w:lineRule="exact"/>
              <w:rPr>
                <w:rFonts w:hint="eastAsia" w:ascii="仿宋_GB2312" w:hAnsi="Times New Roman" w:eastAsia="仿宋_GB2312"/>
                <w:sz w:val="18"/>
                <w:szCs w:val="18"/>
              </w:rPr>
            </w:pPr>
          </w:p>
        </w:tc>
        <w:tc>
          <w:tcPr>
            <w:tcW w:w="2173"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基本信息（承诺办结时限、咨询电话、受理条件、办理渠道、办理地点）、办理流程图、办理材料目录、办理信息、设定依据。</w:t>
            </w:r>
          </w:p>
        </w:tc>
        <w:tc>
          <w:tcPr>
            <w:tcW w:w="3504"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 xml:space="preserve">《社会救助暂行办法》（国务院令第649号） </w:t>
            </w:r>
          </w:p>
        </w:tc>
        <w:tc>
          <w:tcPr>
            <w:tcW w:w="1215"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实时公开</w:t>
            </w:r>
          </w:p>
        </w:tc>
        <w:tc>
          <w:tcPr>
            <w:tcW w:w="1230"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塔河镇塔林社区</w:t>
            </w:r>
          </w:p>
        </w:tc>
        <w:tc>
          <w:tcPr>
            <w:tcW w:w="2151" w:type="dxa"/>
            <w:noWrap w:val="0"/>
            <w:vAlign w:val="top"/>
          </w:tcPr>
          <w:p>
            <w:pPr>
              <w:spacing w:line="240" w:lineRule="exact"/>
              <w:jc w:val="left"/>
              <w:rPr>
                <w:rFonts w:hint="eastAsia" w:ascii="仿宋_GB2312" w:hAnsi="宋体" w:eastAsia="仿宋_GB2312"/>
                <w:sz w:val="18"/>
                <w:szCs w:val="18"/>
              </w:rPr>
            </w:pPr>
            <w:r>
              <w:rPr>
                <w:rFonts w:hint="eastAsia" w:ascii="仿宋_GB2312" w:hAnsi="宋体" w:eastAsia="仿宋_GB2312"/>
                <w:color w:val="auto"/>
                <w:sz w:val="18"/>
                <w:szCs w:val="18"/>
              </w:rPr>
              <w:t>■便民服务站</w:t>
            </w:r>
            <w:r>
              <w:rPr>
                <w:rFonts w:hint="eastAsia" w:ascii="仿宋_GB2312" w:hAnsi="宋体" w:eastAsia="仿宋_GB2312"/>
                <w:sz w:val="18"/>
                <w:szCs w:val="18"/>
              </w:rPr>
              <w:t xml:space="preserve">   </w:t>
            </w:r>
          </w:p>
          <w:p>
            <w:pPr>
              <w:spacing w:line="240" w:lineRule="exact"/>
              <w:jc w:val="lef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 xml:space="preserve"> </w:t>
            </w:r>
          </w:p>
        </w:tc>
        <w:tc>
          <w:tcPr>
            <w:tcW w:w="54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c>
          <w:tcPr>
            <w:tcW w:w="72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p>
        </w:tc>
        <w:tc>
          <w:tcPr>
            <w:tcW w:w="54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c>
          <w:tcPr>
            <w:tcW w:w="736"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p>
        </w:tc>
        <w:tc>
          <w:tcPr>
            <w:tcW w:w="1276"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585" w:type="dxa"/>
            <w:noWrap w:val="0"/>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3</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惠民殡葬补贴</w:t>
            </w:r>
          </w:p>
        </w:tc>
        <w:tc>
          <w:tcPr>
            <w:tcW w:w="887" w:type="dxa"/>
            <w:noWrap w:val="0"/>
            <w:vAlign w:val="center"/>
          </w:tcPr>
          <w:p>
            <w:pPr>
              <w:spacing w:line="240" w:lineRule="exact"/>
              <w:rPr>
                <w:rFonts w:hint="eastAsia" w:ascii="仿宋_GB2312" w:hAnsi="Times New Roman" w:eastAsia="仿宋_GB2312"/>
                <w:sz w:val="18"/>
                <w:szCs w:val="18"/>
              </w:rPr>
            </w:pPr>
          </w:p>
        </w:tc>
        <w:tc>
          <w:tcPr>
            <w:tcW w:w="2173"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基本信息（承诺办结时限、咨询电话、受理条件、办理渠道、办理地点）、办理流程图、办理材料目录、办理信息、设定依据。</w:t>
            </w:r>
          </w:p>
        </w:tc>
        <w:tc>
          <w:tcPr>
            <w:tcW w:w="3504"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 w:hAnsi="仿宋" w:eastAsia="仿宋" w:cs="仿宋"/>
                <w:sz w:val="18"/>
                <w:szCs w:val="18"/>
                <w:lang w:eastAsia="zh-CN"/>
              </w:rPr>
              <w:t>《</w:t>
            </w:r>
            <w:r>
              <w:rPr>
                <w:rFonts w:hint="eastAsia" w:ascii="仿宋" w:hAnsi="仿宋" w:eastAsia="仿宋" w:cs="仿宋"/>
                <w:i w:val="0"/>
                <w:caps w:val="0"/>
                <w:color w:val="333333"/>
                <w:spacing w:val="0"/>
                <w:sz w:val="18"/>
                <w:szCs w:val="18"/>
                <w:shd w:val="clear" w:fill="FFFFFF"/>
              </w:rPr>
              <w:t>大兴安岭地区殡葬管理办法</w:t>
            </w:r>
            <w:r>
              <w:rPr>
                <w:rFonts w:hint="eastAsia" w:ascii="仿宋" w:hAnsi="仿宋" w:eastAsia="仿宋" w:cs="仿宋"/>
                <w:sz w:val="18"/>
                <w:szCs w:val="18"/>
                <w:lang w:eastAsia="zh-CN"/>
              </w:rPr>
              <w:t>》</w:t>
            </w:r>
          </w:p>
        </w:tc>
        <w:tc>
          <w:tcPr>
            <w:tcW w:w="1215"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实时公开</w:t>
            </w:r>
          </w:p>
        </w:tc>
        <w:tc>
          <w:tcPr>
            <w:tcW w:w="1230"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塔河镇塔林社区</w:t>
            </w:r>
          </w:p>
        </w:tc>
        <w:tc>
          <w:tcPr>
            <w:tcW w:w="2151" w:type="dxa"/>
            <w:noWrap w:val="0"/>
            <w:vAlign w:val="top"/>
          </w:tcPr>
          <w:p>
            <w:pPr>
              <w:spacing w:line="240" w:lineRule="exact"/>
              <w:jc w:val="left"/>
              <w:rPr>
                <w:rFonts w:hint="eastAsia" w:ascii="仿宋_GB2312" w:hAnsi="宋体" w:eastAsia="仿宋_GB2312" w:cs="Times New Roman"/>
                <w:kern w:val="2"/>
                <w:sz w:val="18"/>
                <w:szCs w:val="18"/>
                <w:lang w:val="en-US" w:eastAsia="zh-CN" w:bidi="ar-SA"/>
              </w:rPr>
            </w:pPr>
            <w:r>
              <w:rPr>
                <w:rFonts w:hint="eastAsia" w:ascii="仿宋_GB2312" w:hAnsi="宋体" w:eastAsia="仿宋_GB2312"/>
                <w:color w:val="auto"/>
                <w:sz w:val="18"/>
                <w:szCs w:val="18"/>
              </w:rPr>
              <w:t>■便民服务站</w:t>
            </w:r>
          </w:p>
        </w:tc>
        <w:tc>
          <w:tcPr>
            <w:tcW w:w="54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p>
        </w:tc>
        <w:tc>
          <w:tcPr>
            <w:tcW w:w="72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c>
          <w:tcPr>
            <w:tcW w:w="54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c>
          <w:tcPr>
            <w:tcW w:w="736"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p>
        </w:tc>
        <w:tc>
          <w:tcPr>
            <w:tcW w:w="1276"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585" w:type="dxa"/>
            <w:noWrap w:val="0"/>
            <w:vAlign w:val="center"/>
          </w:tcPr>
          <w:p>
            <w:pPr>
              <w:spacing w:line="240" w:lineRule="exact"/>
              <w:jc w:val="center"/>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4</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临时救助</w:t>
            </w:r>
          </w:p>
        </w:tc>
        <w:tc>
          <w:tcPr>
            <w:tcW w:w="887" w:type="dxa"/>
            <w:noWrap w:val="0"/>
            <w:vAlign w:val="center"/>
          </w:tcPr>
          <w:p>
            <w:pPr>
              <w:spacing w:line="240" w:lineRule="exact"/>
              <w:rPr>
                <w:rFonts w:hint="eastAsia" w:ascii="仿宋_GB2312" w:hAnsi="Times New Roman" w:eastAsia="仿宋_GB2312"/>
                <w:sz w:val="18"/>
                <w:szCs w:val="18"/>
              </w:rPr>
            </w:pPr>
          </w:p>
        </w:tc>
        <w:tc>
          <w:tcPr>
            <w:tcW w:w="2173"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基本信息（承诺办结时限、咨询电话、受理条件、办理渠道、办理地点）、办理流程图、办理材料目录、办理信息、设定依据。</w:t>
            </w:r>
          </w:p>
        </w:tc>
        <w:tc>
          <w:tcPr>
            <w:tcW w:w="3504"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 xml:space="preserve">《社会救助暂行办法》（国务院令第649号） </w:t>
            </w:r>
          </w:p>
        </w:tc>
        <w:tc>
          <w:tcPr>
            <w:tcW w:w="1215"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实时公开</w:t>
            </w:r>
          </w:p>
        </w:tc>
        <w:tc>
          <w:tcPr>
            <w:tcW w:w="1230"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塔河镇塔林社区</w:t>
            </w:r>
          </w:p>
        </w:tc>
        <w:tc>
          <w:tcPr>
            <w:tcW w:w="2151" w:type="dxa"/>
            <w:noWrap w:val="0"/>
            <w:vAlign w:val="top"/>
          </w:tcPr>
          <w:p>
            <w:pPr>
              <w:spacing w:line="240" w:lineRule="exact"/>
              <w:jc w:val="left"/>
              <w:rPr>
                <w:rFonts w:hint="eastAsia" w:ascii="仿宋_GB2312" w:hAnsi="宋体" w:eastAsia="仿宋_GB2312" w:cs="Times New Roman"/>
                <w:kern w:val="2"/>
                <w:sz w:val="18"/>
                <w:szCs w:val="18"/>
                <w:lang w:val="en-US" w:eastAsia="zh-CN" w:bidi="ar-SA"/>
              </w:rPr>
            </w:pPr>
            <w:r>
              <w:rPr>
                <w:rFonts w:hint="eastAsia" w:ascii="仿宋_GB2312" w:hAnsi="宋体" w:eastAsia="仿宋_GB2312"/>
                <w:color w:val="auto"/>
                <w:sz w:val="18"/>
                <w:szCs w:val="18"/>
              </w:rPr>
              <w:t>■便民服务站</w:t>
            </w:r>
            <w:r>
              <w:rPr>
                <w:rFonts w:hint="eastAsia" w:ascii="仿宋_GB2312" w:hAnsi="宋体" w:eastAsia="仿宋_GB2312"/>
                <w:sz w:val="18"/>
                <w:szCs w:val="18"/>
              </w:rPr>
              <w:t xml:space="preserve"> </w:t>
            </w:r>
          </w:p>
        </w:tc>
        <w:tc>
          <w:tcPr>
            <w:tcW w:w="54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c>
          <w:tcPr>
            <w:tcW w:w="72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p>
        </w:tc>
        <w:tc>
          <w:tcPr>
            <w:tcW w:w="54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c>
          <w:tcPr>
            <w:tcW w:w="736"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p>
        </w:tc>
        <w:tc>
          <w:tcPr>
            <w:tcW w:w="1276"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585" w:type="dxa"/>
            <w:noWrap w:val="0"/>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5</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贫困失能老人护理补贴</w:t>
            </w:r>
          </w:p>
        </w:tc>
        <w:tc>
          <w:tcPr>
            <w:tcW w:w="887" w:type="dxa"/>
            <w:noWrap w:val="0"/>
            <w:vAlign w:val="center"/>
          </w:tcPr>
          <w:p>
            <w:pPr>
              <w:spacing w:line="240" w:lineRule="exact"/>
              <w:rPr>
                <w:rFonts w:hint="eastAsia" w:ascii="仿宋_GB2312" w:hAnsi="Times New Roman" w:eastAsia="仿宋_GB2312"/>
                <w:sz w:val="18"/>
                <w:szCs w:val="18"/>
              </w:rPr>
            </w:pPr>
          </w:p>
        </w:tc>
        <w:tc>
          <w:tcPr>
            <w:tcW w:w="2173"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基本信息（承诺办结时限、咨询电话、受理条件、办理渠道、办理地点）、办理流程图、办理材料目录、办理信息、设定依据。</w:t>
            </w:r>
          </w:p>
        </w:tc>
        <w:tc>
          <w:tcPr>
            <w:tcW w:w="3504" w:type="dxa"/>
            <w:noWrap w:val="0"/>
            <w:vAlign w:val="top"/>
          </w:tcPr>
          <w:p>
            <w:pPr>
              <w:spacing w:line="240" w:lineRule="exact"/>
              <w:rPr>
                <w:rFonts w:ascii="Calibri" w:hAnsi="Calibri" w:eastAsia="宋体" w:cs="Times New Roman"/>
                <w:kern w:val="2"/>
                <w:sz w:val="21"/>
                <w:szCs w:val="24"/>
                <w:lang w:val="en-US" w:eastAsia="zh-CN" w:bidi="ar-SA"/>
              </w:rPr>
            </w:pPr>
            <w:r>
              <w:rPr>
                <w:rFonts w:hint="eastAsia" w:ascii="仿宋" w:hAnsi="仿宋" w:eastAsia="仿宋" w:cs="仿宋"/>
                <w:sz w:val="21"/>
                <w:szCs w:val="21"/>
                <w:lang w:eastAsia="zh-CN"/>
              </w:rPr>
              <w:t>《</w:t>
            </w:r>
            <w:r>
              <w:rPr>
                <w:rFonts w:hint="eastAsia" w:ascii="仿宋_GB2312" w:hAnsi="Times New Roman" w:eastAsia="仿宋_GB2312"/>
                <w:sz w:val="18"/>
                <w:szCs w:val="18"/>
                <w:lang w:eastAsia="zh-CN"/>
              </w:rPr>
              <w:t>黑龙江省人民政府办公厅关于建立贫困失能老年人护理补贴制度的通知</w:t>
            </w:r>
            <w:r>
              <w:rPr>
                <w:rFonts w:hint="eastAsia" w:ascii="仿宋" w:hAnsi="仿宋" w:eastAsia="仿宋" w:cs="仿宋"/>
                <w:sz w:val="21"/>
                <w:szCs w:val="21"/>
                <w:lang w:eastAsia="zh-CN"/>
              </w:rPr>
              <w:t>》</w:t>
            </w:r>
          </w:p>
        </w:tc>
        <w:tc>
          <w:tcPr>
            <w:tcW w:w="1215"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实时公开</w:t>
            </w:r>
          </w:p>
        </w:tc>
        <w:tc>
          <w:tcPr>
            <w:tcW w:w="1230"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塔河镇塔林社区</w:t>
            </w:r>
          </w:p>
        </w:tc>
        <w:tc>
          <w:tcPr>
            <w:tcW w:w="2151" w:type="dxa"/>
            <w:noWrap w:val="0"/>
            <w:vAlign w:val="top"/>
          </w:tcPr>
          <w:p>
            <w:pPr>
              <w:spacing w:line="240" w:lineRule="exact"/>
              <w:jc w:val="left"/>
              <w:rPr>
                <w:rFonts w:hint="eastAsia" w:ascii="仿宋_GB2312" w:hAnsi="宋体" w:eastAsia="仿宋_GB2312" w:cs="Times New Roman"/>
                <w:kern w:val="2"/>
                <w:sz w:val="18"/>
                <w:szCs w:val="18"/>
                <w:lang w:val="en-US" w:eastAsia="zh-CN" w:bidi="ar-SA"/>
              </w:rPr>
            </w:pPr>
            <w:r>
              <w:rPr>
                <w:rFonts w:hint="eastAsia" w:ascii="仿宋_GB2312" w:hAnsi="宋体" w:eastAsia="仿宋_GB2312"/>
                <w:color w:val="auto"/>
                <w:sz w:val="18"/>
                <w:szCs w:val="18"/>
              </w:rPr>
              <w:t>■便民服务站</w:t>
            </w:r>
          </w:p>
        </w:tc>
        <w:tc>
          <w:tcPr>
            <w:tcW w:w="54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p>
        </w:tc>
        <w:tc>
          <w:tcPr>
            <w:tcW w:w="72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c>
          <w:tcPr>
            <w:tcW w:w="54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c>
          <w:tcPr>
            <w:tcW w:w="736"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p>
        </w:tc>
        <w:tc>
          <w:tcPr>
            <w:tcW w:w="1276"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585" w:type="dxa"/>
            <w:noWrap w:val="0"/>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6</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困难残疾人生活补贴</w:t>
            </w:r>
          </w:p>
        </w:tc>
        <w:tc>
          <w:tcPr>
            <w:tcW w:w="887" w:type="dxa"/>
            <w:noWrap w:val="0"/>
            <w:vAlign w:val="center"/>
          </w:tcPr>
          <w:p>
            <w:pPr>
              <w:spacing w:line="240" w:lineRule="exact"/>
              <w:rPr>
                <w:rFonts w:hint="eastAsia" w:ascii="仿宋_GB2312" w:hAnsi="Times New Roman" w:eastAsia="仿宋_GB2312"/>
                <w:sz w:val="18"/>
                <w:szCs w:val="18"/>
              </w:rPr>
            </w:pPr>
          </w:p>
        </w:tc>
        <w:tc>
          <w:tcPr>
            <w:tcW w:w="2173"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基本信息（咨询电话、受理条件、办理渠道、办理地点）办理材料目录、办理信息、设定依据。</w:t>
            </w:r>
          </w:p>
        </w:tc>
        <w:tc>
          <w:tcPr>
            <w:tcW w:w="3504" w:type="dxa"/>
            <w:noWrap w:val="0"/>
            <w:vAlign w:val="top"/>
          </w:tcPr>
          <w:p>
            <w:pPr>
              <w:spacing w:line="240" w:lineRule="exact"/>
              <w:rPr>
                <w:rFonts w:hint="default"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w:t>
            </w:r>
            <w:r>
              <w:rPr>
                <w:rFonts w:hint="eastAsia" w:ascii="仿宋_GB2312" w:hAnsi="Times New Roman" w:eastAsia="仿宋_GB2312"/>
                <w:sz w:val="18"/>
                <w:szCs w:val="18"/>
                <w:lang w:eastAsia="zh-CN"/>
              </w:rPr>
              <w:t>黑龙江省全面建立困难残疾人生活补贴和重度残疾人护理补贴制度实施办法》</w:t>
            </w:r>
          </w:p>
        </w:tc>
        <w:tc>
          <w:tcPr>
            <w:tcW w:w="1215"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实时公开</w:t>
            </w:r>
          </w:p>
        </w:tc>
        <w:tc>
          <w:tcPr>
            <w:tcW w:w="1230"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塔河镇塔林社区</w:t>
            </w:r>
          </w:p>
        </w:tc>
        <w:tc>
          <w:tcPr>
            <w:tcW w:w="2151" w:type="dxa"/>
            <w:noWrap w:val="0"/>
            <w:vAlign w:val="top"/>
          </w:tcPr>
          <w:p>
            <w:pPr>
              <w:spacing w:line="240" w:lineRule="exact"/>
              <w:jc w:val="lef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 xml:space="preserve"> ■便民服务站 </w:t>
            </w:r>
          </w:p>
        </w:tc>
        <w:tc>
          <w:tcPr>
            <w:tcW w:w="54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c>
          <w:tcPr>
            <w:tcW w:w="72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p>
        </w:tc>
        <w:tc>
          <w:tcPr>
            <w:tcW w:w="54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c>
          <w:tcPr>
            <w:tcW w:w="736" w:type="dxa"/>
            <w:noWrap w:val="0"/>
            <w:vAlign w:val="center"/>
          </w:tcPr>
          <w:p>
            <w:pPr>
              <w:spacing w:line="240" w:lineRule="exact"/>
              <w:jc w:val="center"/>
              <w:rPr>
                <w:rFonts w:ascii="Times New Roman" w:hAnsi="Times New Roman"/>
                <w:sz w:val="30"/>
                <w:szCs w:val="30"/>
              </w:rPr>
            </w:pPr>
          </w:p>
        </w:tc>
        <w:tc>
          <w:tcPr>
            <w:tcW w:w="1276"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585" w:type="dxa"/>
            <w:noWrap w:val="0"/>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7</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重度残疾人护理补贴发放</w:t>
            </w:r>
          </w:p>
        </w:tc>
        <w:tc>
          <w:tcPr>
            <w:tcW w:w="887" w:type="dxa"/>
            <w:noWrap w:val="0"/>
            <w:vAlign w:val="center"/>
          </w:tcPr>
          <w:p>
            <w:pPr>
              <w:spacing w:line="240" w:lineRule="exact"/>
              <w:rPr>
                <w:rFonts w:hint="eastAsia" w:ascii="仿宋_GB2312" w:hAnsi="Times New Roman" w:eastAsia="仿宋_GB2312"/>
                <w:sz w:val="18"/>
                <w:szCs w:val="18"/>
              </w:rPr>
            </w:pPr>
          </w:p>
        </w:tc>
        <w:tc>
          <w:tcPr>
            <w:tcW w:w="2173"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基本信息（咨询电话、受理条件、办理渠道、办理地点）办理材料目录、办理信息、设定依据。</w:t>
            </w:r>
          </w:p>
        </w:tc>
        <w:tc>
          <w:tcPr>
            <w:tcW w:w="3504" w:type="dxa"/>
            <w:noWrap w:val="0"/>
            <w:vAlign w:val="top"/>
          </w:tcPr>
          <w:p>
            <w:pPr>
              <w:spacing w:line="240" w:lineRule="exact"/>
              <w:rPr>
                <w:rFonts w:hint="default"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w:t>
            </w:r>
            <w:r>
              <w:rPr>
                <w:rFonts w:hint="eastAsia" w:ascii="仿宋_GB2312" w:hAnsi="Times New Roman" w:eastAsia="仿宋_GB2312"/>
                <w:sz w:val="18"/>
                <w:szCs w:val="18"/>
                <w:lang w:eastAsia="zh-CN"/>
              </w:rPr>
              <w:t>黑龙江省全面建立困难残疾人生活补贴和重度残疾人护理补贴制度实施办法》</w:t>
            </w:r>
          </w:p>
        </w:tc>
        <w:tc>
          <w:tcPr>
            <w:tcW w:w="1215"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实时公开</w:t>
            </w:r>
          </w:p>
        </w:tc>
        <w:tc>
          <w:tcPr>
            <w:tcW w:w="1230"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塔河镇塔林社区</w:t>
            </w:r>
          </w:p>
        </w:tc>
        <w:tc>
          <w:tcPr>
            <w:tcW w:w="2151" w:type="dxa"/>
            <w:noWrap w:val="0"/>
            <w:vAlign w:val="top"/>
          </w:tcPr>
          <w:p>
            <w:pPr>
              <w:spacing w:line="240" w:lineRule="exact"/>
              <w:jc w:val="lef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 xml:space="preserve"> ■便民服务站 </w:t>
            </w:r>
          </w:p>
        </w:tc>
        <w:tc>
          <w:tcPr>
            <w:tcW w:w="54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c>
          <w:tcPr>
            <w:tcW w:w="72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p>
        </w:tc>
        <w:tc>
          <w:tcPr>
            <w:tcW w:w="540" w:type="dxa"/>
            <w:noWrap w:val="0"/>
            <w:vAlign w:val="center"/>
          </w:tcPr>
          <w:p>
            <w:pPr>
              <w:spacing w:line="240" w:lineRule="exact"/>
              <w:jc w:val="center"/>
              <w:rPr>
                <w:rFonts w:ascii="Times New Roman" w:hAnsi="Times New Roman" w:eastAsia="宋体" w:cs="Times New Roman"/>
                <w:kern w:val="2"/>
                <w:sz w:val="30"/>
                <w:szCs w:val="30"/>
                <w:lang w:val="en-US" w:eastAsia="zh-CN" w:bidi="ar-SA"/>
              </w:rPr>
            </w:pPr>
            <w:r>
              <w:rPr>
                <w:rFonts w:hint="eastAsia" w:ascii="仿宋" w:hAnsi="仿宋" w:eastAsia="仿宋"/>
                <w:sz w:val="30"/>
                <w:szCs w:val="30"/>
              </w:rPr>
              <w:t>√</w:t>
            </w:r>
          </w:p>
        </w:tc>
        <w:tc>
          <w:tcPr>
            <w:tcW w:w="736" w:type="dxa"/>
            <w:noWrap w:val="0"/>
            <w:vAlign w:val="center"/>
          </w:tcPr>
          <w:p>
            <w:pPr>
              <w:spacing w:line="240" w:lineRule="exact"/>
              <w:jc w:val="center"/>
              <w:rPr>
                <w:rFonts w:ascii="Times New Roman" w:hAnsi="Times New Roman"/>
                <w:sz w:val="30"/>
                <w:szCs w:val="30"/>
              </w:rPr>
            </w:pPr>
          </w:p>
        </w:tc>
        <w:tc>
          <w:tcPr>
            <w:tcW w:w="1276"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585" w:type="dxa"/>
            <w:noWrap w:val="0"/>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8</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城镇“三无”救济对象等精神病人入精神病院的审核</w:t>
            </w:r>
          </w:p>
        </w:tc>
        <w:tc>
          <w:tcPr>
            <w:tcW w:w="887" w:type="dxa"/>
            <w:noWrap w:val="0"/>
            <w:vAlign w:val="center"/>
          </w:tcPr>
          <w:p>
            <w:pPr>
              <w:spacing w:line="240" w:lineRule="exact"/>
              <w:rPr>
                <w:rFonts w:hint="eastAsia" w:ascii="仿宋_GB2312" w:hAnsi="Times New Roman" w:eastAsia="仿宋_GB2312"/>
                <w:sz w:val="18"/>
                <w:szCs w:val="18"/>
              </w:rPr>
            </w:pPr>
          </w:p>
        </w:tc>
        <w:tc>
          <w:tcPr>
            <w:tcW w:w="2173"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基本信息（承诺办结时限、咨询电话、受理条件、办理渠道、办理地点）、办理流程图、办理材料目录、办理信息、设定依据。</w:t>
            </w:r>
          </w:p>
        </w:tc>
        <w:tc>
          <w:tcPr>
            <w:tcW w:w="3504"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《关于印发《黑龙江省城镇“三无”救济对象等精神病人出入精神病院管理规定》》(2002年黑民福第4号)</w:t>
            </w:r>
          </w:p>
        </w:tc>
        <w:tc>
          <w:tcPr>
            <w:tcW w:w="1215"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实时公开</w:t>
            </w:r>
          </w:p>
        </w:tc>
        <w:tc>
          <w:tcPr>
            <w:tcW w:w="1230"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塔河镇塔林社区</w:t>
            </w:r>
          </w:p>
        </w:tc>
        <w:tc>
          <w:tcPr>
            <w:tcW w:w="2151"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 xml:space="preserve">■便民服务站 </w:t>
            </w:r>
          </w:p>
        </w:tc>
        <w:tc>
          <w:tcPr>
            <w:tcW w:w="540" w:type="dxa"/>
            <w:noWrap w:val="0"/>
            <w:vAlign w:val="center"/>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w:t>
            </w:r>
          </w:p>
        </w:tc>
        <w:tc>
          <w:tcPr>
            <w:tcW w:w="720" w:type="dxa"/>
            <w:noWrap w:val="0"/>
            <w:vAlign w:val="center"/>
          </w:tcPr>
          <w:p>
            <w:pPr>
              <w:spacing w:line="240" w:lineRule="exact"/>
              <w:rPr>
                <w:rFonts w:hint="eastAsia" w:ascii="仿宋_GB2312" w:hAnsi="Times New Roman" w:eastAsia="仿宋_GB2312" w:cs="Times New Roman"/>
                <w:kern w:val="2"/>
                <w:sz w:val="18"/>
                <w:szCs w:val="18"/>
                <w:lang w:val="en-US" w:eastAsia="zh-CN" w:bidi="ar-SA"/>
              </w:rPr>
            </w:pPr>
          </w:p>
        </w:tc>
        <w:tc>
          <w:tcPr>
            <w:tcW w:w="540" w:type="dxa"/>
            <w:noWrap w:val="0"/>
            <w:vAlign w:val="center"/>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 w:hAnsi="仿宋" w:eastAsia="仿宋"/>
                <w:sz w:val="30"/>
                <w:szCs w:val="30"/>
              </w:rPr>
              <w:t>√</w:t>
            </w:r>
          </w:p>
        </w:tc>
        <w:tc>
          <w:tcPr>
            <w:tcW w:w="736" w:type="dxa"/>
            <w:noWrap w:val="0"/>
            <w:vAlign w:val="center"/>
          </w:tcPr>
          <w:p>
            <w:pPr>
              <w:spacing w:line="240" w:lineRule="exact"/>
              <w:rPr>
                <w:rFonts w:hint="eastAsia" w:ascii="仿宋_GB2312" w:hAnsi="Times New Roman" w:eastAsia="仿宋_GB2312" w:cs="Times New Roman"/>
                <w:kern w:val="2"/>
                <w:sz w:val="18"/>
                <w:szCs w:val="18"/>
                <w:lang w:val="en-US" w:eastAsia="zh-CN" w:bidi="ar-SA"/>
              </w:rPr>
            </w:pPr>
          </w:p>
        </w:tc>
        <w:tc>
          <w:tcPr>
            <w:tcW w:w="1276" w:type="dxa"/>
            <w:noWrap w:val="0"/>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585" w:type="dxa"/>
            <w:noWrap w:val="0"/>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hAnsi="Times New Roman" w:eastAsia="仿宋_GB2312" w:cs="Times New Roman"/>
                <w:kern w:val="2"/>
                <w:sz w:val="18"/>
                <w:szCs w:val="18"/>
                <w:lang w:val="en-US" w:eastAsia="zh-CN" w:bidi="ar-SA"/>
              </w:rPr>
              <w:t>9</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城乡低收入家庭认定</w:t>
            </w:r>
          </w:p>
        </w:tc>
        <w:tc>
          <w:tcPr>
            <w:tcW w:w="887" w:type="dxa"/>
            <w:noWrap w:val="0"/>
            <w:vAlign w:val="center"/>
          </w:tcPr>
          <w:p>
            <w:pPr>
              <w:spacing w:line="240" w:lineRule="exact"/>
              <w:rPr>
                <w:rFonts w:hint="eastAsia" w:ascii="仿宋_GB2312" w:hAnsi="Times New Roman" w:eastAsia="仿宋_GB2312"/>
                <w:sz w:val="18"/>
                <w:szCs w:val="18"/>
              </w:rPr>
            </w:pPr>
          </w:p>
        </w:tc>
        <w:tc>
          <w:tcPr>
            <w:tcW w:w="2173"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基本信息（承诺办结时限、咨询电话、受理条件、办理渠道、办理地点）、办理流程图、办理材料目录、办理信息、设定依据。</w:t>
            </w:r>
          </w:p>
        </w:tc>
        <w:tc>
          <w:tcPr>
            <w:tcW w:w="3504" w:type="dxa"/>
            <w:noWrap w:val="0"/>
            <w:vAlign w:val="top"/>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《社会救助暂行办法》</w:t>
            </w:r>
          </w:p>
        </w:tc>
        <w:tc>
          <w:tcPr>
            <w:tcW w:w="1215"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实时公开</w:t>
            </w:r>
          </w:p>
        </w:tc>
        <w:tc>
          <w:tcPr>
            <w:tcW w:w="1230"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塔河镇塔林社区</w:t>
            </w:r>
          </w:p>
        </w:tc>
        <w:tc>
          <w:tcPr>
            <w:tcW w:w="2151"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 xml:space="preserve">■便民服务站 </w:t>
            </w:r>
          </w:p>
        </w:tc>
        <w:tc>
          <w:tcPr>
            <w:tcW w:w="540" w:type="dxa"/>
            <w:noWrap w:val="0"/>
            <w:vAlign w:val="center"/>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w:t>
            </w:r>
          </w:p>
        </w:tc>
        <w:tc>
          <w:tcPr>
            <w:tcW w:w="720" w:type="dxa"/>
            <w:noWrap w:val="0"/>
            <w:vAlign w:val="center"/>
          </w:tcPr>
          <w:p>
            <w:pPr>
              <w:spacing w:line="240" w:lineRule="exact"/>
              <w:rPr>
                <w:rFonts w:hint="eastAsia" w:ascii="仿宋_GB2312" w:hAnsi="Times New Roman" w:eastAsia="仿宋_GB2312" w:cs="Times New Roman"/>
                <w:kern w:val="2"/>
                <w:sz w:val="18"/>
                <w:szCs w:val="18"/>
                <w:lang w:val="en-US" w:eastAsia="zh-CN" w:bidi="ar-SA"/>
              </w:rPr>
            </w:pPr>
          </w:p>
        </w:tc>
        <w:tc>
          <w:tcPr>
            <w:tcW w:w="540" w:type="dxa"/>
            <w:noWrap w:val="0"/>
            <w:vAlign w:val="center"/>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 w:hAnsi="仿宋" w:eastAsia="仿宋"/>
                <w:sz w:val="30"/>
                <w:szCs w:val="30"/>
              </w:rPr>
              <w:t>√</w:t>
            </w:r>
          </w:p>
        </w:tc>
        <w:tc>
          <w:tcPr>
            <w:tcW w:w="736" w:type="dxa"/>
            <w:noWrap w:val="0"/>
            <w:vAlign w:val="center"/>
          </w:tcPr>
          <w:p>
            <w:pPr>
              <w:spacing w:line="240" w:lineRule="exact"/>
              <w:rPr>
                <w:rFonts w:hint="eastAsia" w:ascii="仿宋_GB2312" w:hAnsi="Times New Roman" w:eastAsia="仿宋_GB2312" w:cs="Times New Roman"/>
                <w:kern w:val="2"/>
                <w:sz w:val="18"/>
                <w:szCs w:val="18"/>
                <w:lang w:val="en-US" w:eastAsia="zh-CN" w:bidi="ar-SA"/>
              </w:rPr>
            </w:pPr>
          </w:p>
        </w:tc>
        <w:tc>
          <w:tcPr>
            <w:tcW w:w="1276" w:type="dxa"/>
            <w:noWrap w:val="0"/>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585" w:type="dxa"/>
            <w:noWrap w:val="0"/>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10</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特困供养人员认定</w:t>
            </w:r>
          </w:p>
        </w:tc>
        <w:tc>
          <w:tcPr>
            <w:tcW w:w="887" w:type="dxa"/>
            <w:noWrap w:val="0"/>
            <w:vAlign w:val="center"/>
          </w:tcPr>
          <w:p>
            <w:pPr>
              <w:spacing w:line="240" w:lineRule="exact"/>
              <w:rPr>
                <w:rFonts w:hint="eastAsia" w:ascii="仿宋_GB2312" w:hAnsi="Times New Roman" w:eastAsia="仿宋_GB2312"/>
                <w:sz w:val="18"/>
                <w:szCs w:val="18"/>
              </w:rPr>
            </w:pPr>
          </w:p>
        </w:tc>
        <w:tc>
          <w:tcPr>
            <w:tcW w:w="2173"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基本信息（承诺办结时限、咨询电话、受理条件、办理渠道、办理地点）、办理流程图、办理材料目录、办理信息、设定依据。</w:t>
            </w:r>
          </w:p>
        </w:tc>
        <w:tc>
          <w:tcPr>
            <w:tcW w:w="3504"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《社会救助暂行办法》（国务院令第649号）</w:t>
            </w:r>
          </w:p>
        </w:tc>
        <w:tc>
          <w:tcPr>
            <w:tcW w:w="1215"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实时公开</w:t>
            </w:r>
          </w:p>
        </w:tc>
        <w:tc>
          <w:tcPr>
            <w:tcW w:w="1230"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塔河镇塔林社区</w:t>
            </w:r>
          </w:p>
        </w:tc>
        <w:tc>
          <w:tcPr>
            <w:tcW w:w="2151"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 xml:space="preserve">■便民服务站 </w:t>
            </w:r>
          </w:p>
        </w:tc>
        <w:tc>
          <w:tcPr>
            <w:tcW w:w="540" w:type="dxa"/>
            <w:noWrap w:val="0"/>
            <w:vAlign w:val="center"/>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eastAsia="zh-CN"/>
              </w:rPr>
              <w:t>√</w:t>
            </w:r>
          </w:p>
        </w:tc>
        <w:tc>
          <w:tcPr>
            <w:tcW w:w="720" w:type="dxa"/>
            <w:noWrap w:val="0"/>
            <w:vAlign w:val="center"/>
          </w:tcPr>
          <w:p>
            <w:pPr>
              <w:spacing w:line="240" w:lineRule="exact"/>
              <w:rPr>
                <w:rFonts w:hint="eastAsia" w:ascii="仿宋_GB2312" w:hAnsi="Times New Roman" w:eastAsia="仿宋_GB2312" w:cs="Times New Roman"/>
                <w:kern w:val="2"/>
                <w:sz w:val="18"/>
                <w:szCs w:val="18"/>
                <w:lang w:val="en-US" w:eastAsia="zh-CN" w:bidi="ar-SA"/>
              </w:rPr>
            </w:pPr>
          </w:p>
        </w:tc>
        <w:tc>
          <w:tcPr>
            <w:tcW w:w="540" w:type="dxa"/>
            <w:noWrap w:val="0"/>
            <w:vAlign w:val="center"/>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 w:hAnsi="仿宋" w:eastAsia="仿宋"/>
                <w:sz w:val="30"/>
                <w:szCs w:val="30"/>
              </w:rPr>
              <w:t>√</w:t>
            </w:r>
          </w:p>
        </w:tc>
        <w:tc>
          <w:tcPr>
            <w:tcW w:w="736" w:type="dxa"/>
            <w:noWrap w:val="0"/>
            <w:vAlign w:val="center"/>
          </w:tcPr>
          <w:p>
            <w:pPr>
              <w:spacing w:line="240" w:lineRule="exact"/>
              <w:rPr>
                <w:rFonts w:hint="eastAsia" w:ascii="仿宋_GB2312" w:hAnsi="Times New Roman" w:eastAsia="仿宋_GB2312" w:cs="Times New Roman"/>
                <w:kern w:val="2"/>
                <w:sz w:val="18"/>
                <w:szCs w:val="18"/>
                <w:lang w:val="en-US" w:eastAsia="zh-CN" w:bidi="ar-SA"/>
              </w:rPr>
            </w:pPr>
          </w:p>
        </w:tc>
        <w:tc>
          <w:tcPr>
            <w:tcW w:w="1276" w:type="dxa"/>
            <w:noWrap w:val="0"/>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585" w:type="dxa"/>
            <w:noWrap w:val="0"/>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11</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独生子女父母光荣证的补办</w:t>
            </w:r>
          </w:p>
        </w:tc>
        <w:tc>
          <w:tcPr>
            <w:tcW w:w="887" w:type="dxa"/>
            <w:noWrap w:val="0"/>
            <w:vAlign w:val="center"/>
          </w:tcPr>
          <w:p>
            <w:pPr>
              <w:spacing w:line="240" w:lineRule="exact"/>
              <w:rPr>
                <w:rFonts w:hint="eastAsia" w:ascii="仿宋_GB2312" w:hAnsi="Times New Roman" w:eastAsia="仿宋_GB2312"/>
                <w:sz w:val="18"/>
                <w:szCs w:val="18"/>
              </w:rPr>
            </w:pPr>
          </w:p>
        </w:tc>
        <w:tc>
          <w:tcPr>
            <w:tcW w:w="2173"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申报材料清单、批准流程、办理时限、受理机构联系方式、申报要求</w:t>
            </w:r>
          </w:p>
        </w:tc>
        <w:tc>
          <w:tcPr>
            <w:tcW w:w="3504" w:type="dxa"/>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《黑龙江省人口与计划生育条例》</w:t>
            </w:r>
          </w:p>
          <w:p>
            <w:pPr>
              <w:spacing w:line="240" w:lineRule="exact"/>
              <w:rPr>
                <w:rFonts w:ascii="Calibri" w:hAnsi="Calibri" w:eastAsia="宋体" w:cs="Times New Roman"/>
                <w:kern w:val="2"/>
                <w:sz w:val="21"/>
                <w:szCs w:val="24"/>
                <w:lang w:val="en-US" w:eastAsia="zh-CN" w:bidi="ar-SA"/>
              </w:rPr>
            </w:pPr>
            <w:r>
              <w:rPr>
                <w:rFonts w:hint="eastAsia" w:ascii="仿宋_GB2312" w:hAnsi="Times New Roman" w:eastAsia="仿宋_GB2312"/>
                <w:sz w:val="18"/>
                <w:szCs w:val="18"/>
              </w:rPr>
              <w:t>《黑龙江省独生子女父母光荣证管理办法》第四条、第五条、第六条、第七条</w:t>
            </w:r>
          </w:p>
        </w:tc>
        <w:tc>
          <w:tcPr>
            <w:tcW w:w="1215" w:type="dxa"/>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实时公开</w:t>
            </w:r>
          </w:p>
        </w:tc>
        <w:tc>
          <w:tcPr>
            <w:tcW w:w="1230" w:type="dxa"/>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塔河镇塔林社区</w:t>
            </w:r>
          </w:p>
        </w:tc>
        <w:tc>
          <w:tcPr>
            <w:tcW w:w="2151" w:type="dxa"/>
            <w:noWrap w:val="0"/>
            <w:vAlign w:val="top"/>
          </w:tcPr>
          <w:p>
            <w:pPr>
              <w:spacing w:line="240" w:lineRule="exact"/>
              <w:rPr>
                <w:rFonts w:hint="eastAsia" w:ascii="仿宋_GB2312" w:hAnsi="宋体" w:eastAsia="仿宋_GB2312"/>
                <w:sz w:val="18"/>
                <w:szCs w:val="18"/>
              </w:rPr>
            </w:pPr>
            <w:r>
              <w:rPr>
                <w:rFonts w:hint="eastAsia" w:ascii="仿宋_GB2312" w:hAnsi="Times New Roman" w:eastAsia="仿宋_GB2312"/>
                <w:sz w:val="18"/>
                <w:szCs w:val="18"/>
                <w:lang w:eastAsia="zh-CN"/>
              </w:rPr>
              <w:t xml:space="preserve">■便民服务站 </w:t>
            </w:r>
          </w:p>
        </w:tc>
        <w:tc>
          <w:tcPr>
            <w:tcW w:w="540"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noWrap w:val="0"/>
            <w:vAlign w:val="center"/>
          </w:tcPr>
          <w:p>
            <w:pPr>
              <w:spacing w:line="240" w:lineRule="exact"/>
              <w:jc w:val="center"/>
              <w:rPr>
                <w:rFonts w:ascii="Times New Roman" w:hAnsi="Times New Roman"/>
                <w:sz w:val="30"/>
                <w:szCs w:val="30"/>
              </w:rPr>
            </w:pPr>
          </w:p>
        </w:tc>
        <w:tc>
          <w:tcPr>
            <w:tcW w:w="540"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pPr>
              <w:spacing w:line="240" w:lineRule="exact"/>
              <w:jc w:val="center"/>
              <w:rPr>
                <w:rFonts w:ascii="Times New Roman" w:hAnsi="Times New Roman"/>
                <w:sz w:val="30"/>
                <w:szCs w:val="30"/>
              </w:rPr>
            </w:pPr>
          </w:p>
        </w:tc>
        <w:tc>
          <w:tcPr>
            <w:tcW w:w="1276"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585" w:type="dxa"/>
            <w:noWrap w:val="0"/>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12</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独生子女父母奖励费发放</w:t>
            </w:r>
          </w:p>
        </w:tc>
        <w:tc>
          <w:tcPr>
            <w:tcW w:w="887" w:type="dxa"/>
            <w:noWrap w:val="0"/>
            <w:vAlign w:val="center"/>
          </w:tcPr>
          <w:p>
            <w:pPr>
              <w:spacing w:line="240" w:lineRule="exact"/>
              <w:rPr>
                <w:rFonts w:hint="eastAsia" w:ascii="仿宋_GB2312" w:hAnsi="Times New Roman" w:eastAsia="仿宋_GB2312"/>
                <w:sz w:val="18"/>
                <w:szCs w:val="18"/>
              </w:rPr>
            </w:pPr>
          </w:p>
        </w:tc>
        <w:tc>
          <w:tcPr>
            <w:tcW w:w="2173"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申报材料清单、批准流程、办理时限、受理机构联系方式、申报要求</w:t>
            </w:r>
          </w:p>
        </w:tc>
        <w:tc>
          <w:tcPr>
            <w:tcW w:w="3504" w:type="dxa"/>
            <w:noWrap w:val="0"/>
            <w:vAlign w:val="top"/>
          </w:tcPr>
          <w:p>
            <w:pPr>
              <w:spacing w:line="240" w:lineRule="exact"/>
              <w:rPr>
                <w:rFonts w:hint="default" w:ascii="仿宋_GB2312" w:hAnsi="Times New Roman" w:eastAsia="仿宋_GB2312" w:cs="Times New Roman"/>
                <w:sz w:val="18"/>
                <w:szCs w:val="18"/>
                <w:lang w:val="en-US" w:eastAsia="zh-CN"/>
              </w:rPr>
            </w:pPr>
            <w:r>
              <w:rPr>
                <w:rFonts w:hint="eastAsia" w:ascii="仿宋_GB2312" w:hAnsi="Times New Roman" w:eastAsia="仿宋_GB2312" w:cs="Times New Roman"/>
                <w:sz w:val="18"/>
                <w:szCs w:val="18"/>
                <w:lang w:val="en-US" w:eastAsia="zh-CN"/>
              </w:rPr>
              <w:t>《黑龙江省人口与计划生育条例》</w:t>
            </w:r>
          </w:p>
        </w:tc>
        <w:tc>
          <w:tcPr>
            <w:tcW w:w="1215" w:type="dxa"/>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实时公开</w:t>
            </w:r>
          </w:p>
        </w:tc>
        <w:tc>
          <w:tcPr>
            <w:tcW w:w="1230" w:type="dxa"/>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塔河镇塔林社区</w:t>
            </w:r>
          </w:p>
        </w:tc>
        <w:tc>
          <w:tcPr>
            <w:tcW w:w="2151" w:type="dxa"/>
            <w:noWrap w:val="0"/>
            <w:vAlign w:val="top"/>
          </w:tcPr>
          <w:p>
            <w:pPr>
              <w:spacing w:line="240" w:lineRule="exact"/>
              <w:rPr>
                <w:rFonts w:hint="eastAsia" w:ascii="仿宋_GB2312" w:hAnsi="宋体" w:eastAsia="仿宋_GB2312"/>
                <w:sz w:val="18"/>
                <w:szCs w:val="18"/>
              </w:rPr>
            </w:pPr>
            <w:r>
              <w:rPr>
                <w:rFonts w:hint="eastAsia" w:ascii="仿宋_GB2312" w:hAnsi="Times New Roman" w:eastAsia="仿宋_GB2312"/>
                <w:sz w:val="18"/>
                <w:szCs w:val="18"/>
                <w:lang w:eastAsia="zh-CN"/>
              </w:rPr>
              <w:t xml:space="preserve">■便民服务站 </w:t>
            </w:r>
          </w:p>
        </w:tc>
        <w:tc>
          <w:tcPr>
            <w:tcW w:w="540" w:type="dxa"/>
            <w:noWrap w:val="0"/>
            <w:vAlign w:val="center"/>
          </w:tcPr>
          <w:p>
            <w:pPr>
              <w:spacing w:line="240" w:lineRule="exact"/>
              <w:jc w:val="center"/>
              <w:rPr>
                <w:rFonts w:ascii="Times New Roman" w:hAnsi="Times New Roman"/>
                <w:sz w:val="30"/>
                <w:szCs w:val="30"/>
              </w:rPr>
            </w:pPr>
            <w:r>
              <w:rPr>
                <w:rFonts w:hint="eastAsia" w:ascii="仿宋_GB2312" w:hAnsi="Times New Roman" w:eastAsia="仿宋_GB2312"/>
                <w:sz w:val="18"/>
                <w:szCs w:val="18"/>
                <w:lang w:eastAsia="zh-CN"/>
              </w:rPr>
              <w:t>√</w:t>
            </w:r>
          </w:p>
        </w:tc>
        <w:tc>
          <w:tcPr>
            <w:tcW w:w="720" w:type="dxa"/>
            <w:noWrap w:val="0"/>
            <w:vAlign w:val="center"/>
          </w:tcPr>
          <w:p>
            <w:pPr>
              <w:spacing w:line="240" w:lineRule="exact"/>
              <w:jc w:val="center"/>
              <w:rPr>
                <w:rFonts w:ascii="Times New Roman" w:hAnsi="Times New Roman"/>
                <w:sz w:val="30"/>
                <w:szCs w:val="30"/>
              </w:rPr>
            </w:pPr>
          </w:p>
        </w:tc>
        <w:tc>
          <w:tcPr>
            <w:tcW w:w="540"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pPr>
              <w:spacing w:line="240" w:lineRule="exact"/>
              <w:jc w:val="center"/>
              <w:rPr>
                <w:rFonts w:ascii="Times New Roman" w:hAnsi="Times New Roman"/>
                <w:sz w:val="30"/>
                <w:szCs w:val="30"/>
              </w:rPr>
            </w:pPr>
          </w:p>
        </w:tc>
        <w:tc>
          <w:tcPr>
            <w:tcW w:w="1276"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585" w:type="dxa"/>
            <w:noWrap w:val="0"/>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hAnsi="Times New Roman" w:eastAsia="仿宋_GB2312" w:cs="Times New Roman"/>
                <w:kern w:val="2"/>
                <w:sz w:val="18"/>
                <w:szCs w:val="18"/>
                <w:lang w:val="en-US" w:eastAsia="zh-CN" w:bidi="ar-SA"/>
              </w:rPr>
              <w:t>13</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生育情况证明的办理</w:t>
            </w:r>
          </w:p>
        </w:tc>
        <w:tc>
          <w:tcPr>
            <w:tcW w:w="887" w:type="dxa"/>
            <w:noWrap w:val="0"/>
            <w:vAlign w:val="center"/>
          </w:tcPr>
          <w:p>
            <w:pPr>
              <w:spacing w:line="240" w:lineRule="exact"/>
              <w:rPr>
                <w:rFonts w:hint="eastAsia" w:ascii="仿宋_GB2312" w:hAnsi="Times New Roman" w:eastAsia="仿宋_GB2312"/>
                <w:sz w:val="18"/>
                <w:szCs w:val="18"/>
              </w:rPr>
            </w:pPr>
          </w:p>
        </w:tc>
        <w:tc>
          <w:tcPr>
            <w:tcW w:w="2173"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申报材料清单、批准流程、办理时限、受理机构联系方式、申报要求</w:t>
            </w:r>
          </w:p>
        </w:tc>
        <w:tc>
          <w:tcPr>
            <w:tcW w:w="3504" w:type="dxa"/>
            <w:noWrap w:val="0"/>
            <w:vAlign w:val="top"/>
          </w:tcPr>
          <w:p>
            <w:pPr>
              <w:spacing w:line="240" w:lineRule="exact"/>
              <w:rPr>
                <w:rFonts w:hint="eastAsia" w:ascii="仿宋_GB2312" w:hAnsi="Times New Roman" w:eastAsia="仿宋_GB2312" w:cs="Times New Roman"/>
                <w:sz w:val="18"/>
                <w:szCs w:val="18"/>
                <w:lang w:val="en-US" w:eastAsia="zh-CN"/>
              </w:rPr>
            </w:pPr>
            <w:r>
              <w:rPr>
                <w:rFonts w:hint="default" w:ascii="仿宋_GB2312" w:hAnsi="Times New Roman" w:eastAsia="仿宋_GB2312" w:cs="Times New Roman"/>
                <w:sz w:val="18"/>
                <w:szCs w:val="18"/>
                <w:lang w:val="en-US" w:eastAsia="zh-CN"/>
              </w:rPr>
              <w:t>《黑龙江省人口与计划生育条例》</w:t>
            </w:r>
          </w:p>
          <w:p>
            <w:pPr>
              <w:spacing w:line="240" w:lineRule="exact"/>
              <w:rPr>
                <w:rFonts w:hint="default" w:ascii="仿宋_GB2312" w:hAnsi="Times New Roman" w:eastAsia="仿宋_GB2312" w:cs="Times New Roman"/>
                <w:sz w:val="18"/>
                <w:szCs w:val="18"/>
                <w:lang w:val="en-US" w:eastAsia="zh-CN"/>
              </w:rPr>
            </w:pPr>
          </w:p>
        </w:tc>
        <w:tc>
          <w:tcPr>
            <w:tcW w:w="1215" w:type="dxa"/>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实时公开</w:t>
            </w:r>
          </w:p>
        </w:tc>
        <w:tc>
          <w:tcPr>
            <w:tcW w:w="1230" w:type="dxa"/>
            <w:noWrap w:val="0"/>
            <w:vAlign w:val="top"/>
          </w:tcPr>
          <w:p>
            <w:pPr>
              <w:spacing w:line="240" w:lineRule="exact"/>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塔河镇塔林社区</w:t>
            </w:r>
          </w:p>
        </w:tc>
        <w:tc>
          <w:tcPr>
            <w:tcW w:w="2151" w:type="dxa"/>
            <w:noWrap w:val="0"/>
            <w:vAlign w:val="top"/>
          </w:tcPr>
          <w:p>
            <w:pPr>
              <w:spacing w:line="240" w:lineRule="exact"/>
              <w:rPr>
                <w:rFonts w:hint="eastAsia" w:ascii="仿宋_GB2312" w:hAnsi="宋体" w:eastAsia="仿宋_GB2312"/>
                <w:sz w:val="18"/>
                <w:szCs w:val="18"/>
              </w:rPr>
            </w:pPr>
            <w:r>
              <w:rPr>
                <w:rFonts w:hint="eastAsia" w:ascii="仿宋_GB2312" w:hAnsi="Times New Roman" w:eastAsia="仿宋_GB2312"/>
                <w:sz w:val="18"/>
                <w:szCs w:val="18"/>
                <w:lang w:eastAsia="zh-CN"/>
              </w:rPr>
              <w:t xml:space="preserve">■便民服务站 </w:t>
            </w:r>
          </w:p>
        </w:tc>
        <w:tc>
          <w:tcPr>
            <w:tcW w:w="540" w:type="dxa"/>
            <w:noWrap w:val="0"/>
            <w:vAlign w:val="center"/>
          </w:tcPr>
          <w:p>
            <w:pPr>
              <w:spacing w:line="240" w:lineRule="exact"/>
              <w:jc w:val="center"/>
              <w:rPr>
                <w:rFonts w:ascii="Times New Roman" w:hAnsi="Times New Roman"/>
                <w:sz w:val="30"/>
                <w:szCs w:val="30"/>
              </w:rPr>
            </w:pPr>
            <w:r>
              <w:rPr>
                <w:rFonts w:hint="eastAsia" w:ascii="仿宋_GB2312" w:hAnsi="Times New Roman" w:eastAsia="仿宋_GB2312"/>
                <w:sz w:val="18"/>
                <w:szCs w:val="18"/>
                <w:lang w:eastAsia="zh-CN"/>
              </w:rPr>
              <w:t>√</w:t>
            </w:r>
          </w:p>
        </w:tc>
        <w:tc>
          <w:tcPr>
            <w:tcW w:w="720" w:type="dxa"/>
            <w:noWrap w:val="0"/>
            <w:vAlign w:val="center"/>
          </w:tcPr>
          <w:p>
            <w:pPr>
              <w:spacing w:line="240" w:lineRule="exact"/>
              <w:jc w:val="center"/>
              <w:rPr>
                <w:rFonts w:ascii="Times New Roman" w:hAnsi="Times New Roman"/>
                <w:sz w:val="30"/>
                <w:szCs w:val="30"/>
              </w:rPr>
            </w:pPr>
          </w:p>
        </w:tc>
        <w:tc>
          <w:tcPr>
            <w:tcW w:w="540"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pPr>
              <w:spacing w:line="240" w:lineRule="exact"/>
              <w:jc w:val="center"/>
              <w:rPr>
                <w:rFonts w:ascii="Times New Roman" w:hAnsi="Times New Roman"/>
                <w:sz w:val="30"/>
                <w:szCs w:val="30"/>
              </w:rPr>
            </w:pPr>
          </w:p>
        </w:tc>
        <w:tc>
          <w:tcPr>
            <w:tcW w:w="1276"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585" w:type="dxa"/>
            <w:noWrap w:val="0"/>
            <w:vAlign w:val="center"/>
          </w:tcPr>
          <w:p>
            <w:pPr>
              <w:spacing w:line="240" w:lineRule="exact"/>
              <w:jc w:val="center"/>
              <w:rPr>
                <w:rFonts w:hint="default"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lang w:val="en-US" w:eastAsia="zh-CN"/>
              </w:rPr>
              <w:t>14</w:t>
            </w:r>
          </w:p>
        </w:tc>
        <w:tc>
          <w:tcPr>
            <w:tcW w:w="900" w:type="dxa"/>
            <w:noWrap w:val="0"/>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对老年人办理敬老优待证进行确认</w:t>
            </w:r>
          </w:p>
        </w:tc>
        <w:tc>
          <w:tcPr>
            <w:tcW w:w="887" w:type="dxa"/>
            <w:noWrap w:val="0"/>
            <w:vAlign w:val="center"/>
          </w:tcPr>
          <w:p>
            <w:pPr>
              <w:spacing w:line="240" w:lineRule="exact"/>
              <w:rPr>
                <w:rFonts w:hint="eastAsia" w:ascii="仿宋_GB2312" w:hAnsi="Times New Roman" w:eastAsia="仿宋_GB2312"/>
                <w:sz w:val="18"/>
                <w:szCs w:val="18"/>
              </w:rPr>
            </w:pPr>
          </w:p>
        </w:tc>
        <w:tc>
          <w:tcPr>
            <w:tcW w:w="2173" w:type="dxa"/>
            <w:noWrap w:val="0"/>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申报材料清单、批准流程、办理时限、受理机构联系方式、申报要求</w:t>
            </w:r>
          </w:p>
        </w:tc>
        <w:tc>
          <w:tcPr>
            <w:tcW w:w="3504" w:type="dxa"/>
            <w:noWrap w:val="0"/>
            <w:vAlign w:val="top"/>
          </w:tcPr>
          <w:p>
            <w:pPr>
              <w:spacing w:line="240" w:lineRule="exact"/>
              <w:rPr>
                <w:rFonts w:hint="eastAsia" w:ascii="Calibri" w:hAnsi="Calibri" w:eastAsia="宋体" w:cs="Times New Roman"/>
                <w:kern w:val="2"/>
                <w:sz w:val="21"/>
                <w:szCs w:val="24"/>
                <w:lang w:val="en-US" w:eastAsia="zh-CN" w:bidi="ar-SA"/>
              </w:rPr>
            </w:pPr>
            <w:r>
              <w:rPr>
                <w:rFonts w:hint="eastAsia" w:ascii="仿宋_GB2312" w:hAnsi="Times New Roman" w:eastAsia="仿宋_GB2312" w:cs="Times New Roman"/>
                <w:sz w:val="18"/>
                <w:szCs w:val="18"/>
                <w:lang w:eastAsia="zh-CN"/>
              </w:rPr>
              <w:t>《黑龙江省老年人权益保障条例》</w:t>
            </w:r>
          </w:p>
        </w:tc>
        <w:tc>
          <w:tcPr>
            <w:tcW w:w="1215" w:type="dxa"/>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eastAsia="zh-CN"/>
              </w:rPr>
              <w:t>实时公开</w:t>
            </w:r>
          </w:p>
        </w:tc>
        <w:tc>
          <w:tcPr>
            <w:tcW w:w="1230" w:type="dxa"/>
            <w:noWrap w:val="0"/>
            <w:vAlign w:val="top"/>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塔河镇塔林社区</w:t>
            </w:r>
            <w:bookmarkStart w:id="1" w:name="_GoBack"/>
            <w:bookmarkEnd w:id="1"/>
          </w:p>
        </w:tc>
        <w:tc>
          <w:tcPr>
            <w:tcW w:w="2151" w:type="dxa"/>
            <w:noWrap w:val="0"/>
            <w:vAlign w:val="top"/>
          </w:tcPr>
          <w:p>
            <w:pPr>
              <w:spacing w:line="240" w:lineRule="exact"/>
              <w:rPr>
                <w:rFonts w:hint="eastAsia" w:ascii="仿宋_GB2312" w:hAnsi="宋体" w:eastAsia="仿宋_GB2312"/>
                <w:sz w:val="18"/>
                <w:szCs w:val="18"/>
              </w:rPr>
            </w:pPr>
            <w:r>
              <w:rPr>
                <w:rFonts w:hint="eastAsia" w:ascii="仿宋_GB2312" w:hAnsi="Times New Roman" w:eastAsia="仿宋_GB2312"/>
                <w:sz w:val="18"/>
                <w:szCs w:val="18"/>
                <w:lang w:eastAsia="zh-CN"/>
              </w:rPr>
              <w:t xml:space="preserve">■便民服务站 </w:t>
            </w:r>
          </w:p>
        </w:tc>
        <w:tc>
          <w:tcPr>
            <w:tcW w:w="540" w:type="dxa"/>
            <w:noWrap w:val="0"/>
            <w:vAlign w:val="center"/>
          </w:tcPr>
          <w:p>
            <w:pPr>
              <w:spacing w:line="240" w:lineRule="exact"/>
              <w:jc w:val="center"/>
              <w:rPr>
                <w:rFonts w:ascii="Times New Roman" w:hAnsi="Times New Roman"/>
                <w:sz w:val="30"/>
                <w:szCs w:val="30"/>
              </w:rPr>
            </w:pPr>
            <w:r>
              <w:rPr>
                <w:rFonts w:hint="eastAsia" w:ascii="仿宋_GB2312" w:hAnsi="Times New Roman" w:eastAsia="仿宋_GB2312"/>
                <w:sz w:val="18"/>
                <w:szCs w:val="18"/>
                <w:lang w:eastAsia="zh-CN"/>
              </w:rPr>
              <w:t>√</w:t>
            </w:r>
          </w:p>
        </w:tc>
        <w:tc>
          <w:tcPr>
            <w:tcW w:w="720" w:type="dxa"/>
            <w:noWrap w:val="0"/>
            <w:vAlign w:val="center"/>
          </w:tcPr>
          <w:p>
            <w:pPr>
              <w:spacing w:line="240" w:lineRule="exact"/>
              <w:jc w:val="center"/>
              <w:rPr>
                <w:rFonts w:ascii="Times New Roman" w:hAnsi="Times New Roman"/>
                <w:sz w:val="30"/>
                <w:szCs w:val="30"/>
              </w:rPr>
            </w:pPr>
          </w:p>
        </w:tc>
        <w:tc>
          <w:tcPr>
            <w:tcW w:w="540"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noWrap w:val="0"/>
            <w:vAlign w:val="center"/>
          </w:tcPr>
          <w:p>
            <w:pPr>
              <w:spacing w:line="240" w:lineRule="exact"/>
              <w:jc w:val="center"/>
              <w:rPr>
                <w:rFonts w:ascii="Times New Roman" w:hAnsi="Times New Roman"/>
                <w:sz w:val="30"/>
                <w:szCs w:val="30"/>
              </w:rPr>
            </w:pPr>
          </w:p>
        </w:tc>
        <w:tc>
          <w:tcPr>
            <w:tcW w:w="1276" w:type="dxa"/>
            <w:noWrap w:val="0"/>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AE0EBF"/>
    <w:rsid w:val="012E7AB2"/>
    <w:rsid w:val="07BF5752"/>
    <w:rsid w:val="09A3231D"/>
    <w:rsid w:val="0BF724EE"/>
    <w:rsid w:val="112F7482"/>
    <w:rsid w:val="1AD9764E"/>
    <w:rsid w:val="24347FA5"/>
    <w:rsid w:val="316B2D34"/>
    <w:rsid w:val="33AE0EBF"/>
    <w:rsid w:val="349C42D2"/>
    <w:rsid w:val="364C6635"/>
    <w:rsid w:val="379237ED"/>
    <w:rsid w:val="38166CA4"/>
    <w:rsid w:val="381D54ED"/>
    <w:rsid w:val="3E817E07"/>
    <w:rsid w:val="3EAD764F"/>
    <w:rsid w:val="43093D6C"/>
    <w:rsid w:val="434074EB"/>
    <w:rsid w:val="46565496"/>
    <w:rsid w:val="4C0D6196"/>
    <w:rsid w:val="4D520441"/>
    <w:rsid w:val="4DDA0594"/>
    <w:rsid w:val="50457B72"/>
    <w:rsid w:val="58437C0F"/>
    <w:rsid w:val="58FE6CB3"/>
    <w:rsid w:val="59817CDD"/>
    <w:rsid w:val="606075B2"/>
    <w:rsid w:val="60824156"/>
    <w:rsid w:val="65143E9A"/>
    <w:rsid w:val="6AB66EB5"/>
    <w:rsid w:val="760C7EF4"/>
    <w:rsid w:val="76574621"/>
    <w:rsid w:val="78C607EF"/>
    <w:rsid w:val="7B4E740A"/>
    <w:rsid w:val="7DA530AE"/>
    <w:rsid w:val="7EE52343"/>
    <w:rsid w:val="7F9135C9"/>
    <w:rsid w:val="7FC14E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2020-10-16T02:08:00Z</dcterms:created>
  <dc:creator>天才大儿童</dc:creator>
  <cp:lastModifiedBy>彼岸花开</cp:lastModifiedBy>
  <dcterms:modified xsi:type="dcterms:W3CDTF">2021-01-22T01:05:14Z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